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8522" w14:textId="77777777" w:rsidR="00F3403E" w:rsidRDefault="00835F43">
      <w:pPr>
        <w:spacing w:after="200" w:line="240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Introduction</w:t>
      </w:r>
    </w:p>
    <w:p w14:paraId="70C33361" w14:textId="77777777" w:rsidR="00F3403E" w:rsidRDefault="00835F43">
      <w:pPr>
        <w:spacing w:after="20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This tool is intended to assess readiness to implement various activities that support a whole-person approach to care and service delivery, and help identify gaps and areas of improvement. The activities are aligned with and organized by the six domains of </w:t>
      </w:r>
      <w:hyperlink r:id="rId7">
        <w:r>
          <w:rPr>
            <w:rFonts w:ascii="Roboto" w:eastAsia="Roboto" w:hAnsi="Roboto" w:cs="Roboto"/>
            <w:color w:val="1155CC"/>
            <w:u w:val="single"/>
          </w:rPr>
          <w:t>JSI’s Person-Centered Care (PCC)</w:t>
        </w:r>
      </w:hyperlink>
      <w:r>
        <w:rPr>
          <w:rFonts w:ascii="Roboto" w:eastAsia="Roboto" w:hAnsi="Roboto" w:cs="Roboto"/>
        </w:rPr>
        <w:t xml:space="preserve"> framework:</w:t>
      </w:r>
    </w:p>
    <w:p w14:paraId="0B96FBC4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Service design and delivery </w:t>
      </w:r>
    </w:p>
    <w:p w14:paraId="3A45347E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Policy and financing</w:t>
      </w:r>
    </w:p>
    <w:p w14:paraId="0BFB98A6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Monitoring, learning, and accountability</w:t>
      </w:r>
    </w:p>
    <w:p w14:paraId="4E1BC7BC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Workforce environment and development</w:t>
      </w:r>
    </w:p>
    <w:p w14:paraId="1ACA5050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Point of care access and experience (client level) </w:t>
      </w:r>
    </w:p>
    <w:p w14:paraId="5E77DECF" w14:textId="77777777" w:rsidR="00F3403E" w:rsidRDefault="00835F43">
      <w:pPr>
        <w:numPr>
          <w:ilvl w:val="0"/>
          <w:numId w:val="8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Leadership and governance</w:t>
      </w:r>
    </w:p>
    <w:p w14:paraId="37AB8B8F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4B15B70E" w14:textId="77777777" w:rsidR="00F3403E" w:rsidRDefault="00835F43">
      <w:pPr>
        <w:spacing w:after="20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sz w:val="24"/>
          <w:szCs w:val="24"/>
        </w:rPr>
        <w:t>Instructions</w:t>
      </w:r>
    </w:p>
    <w:p w14:paraId="1B1C6037" w14:textId="77777777" w:rsidR="00F3403E" w:rsidRDefault="00835F43">
      <w:pPr>
        <w:numPr>
          <w:ilvl w:val="0"/>
          <w:numId w:val="2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Organizations should have staff review this tool individually, and then complete it as part of a team discussion.</w:t>
      </w:r>
    </w:p>
    <w:p w14:paraId="2AA3E670" w14:textId="77777777" w:rsidR="00F3403E" w:rsidRDefault="00835F43">
      <w:pPr>
        <w:numPr>
          <w:ilvl w:val="0"/>
          <w:numId w:val="2"/>
        </w:numPr>
        <w:spacing w:after="20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For each domain, review each activity and determine the implementation status for that activity:</w:t>
      </w:r>
    </w:p>
    <w:p w14:paraId="6CCC22F6" w14:textId="77777777" w:rsidR="00F3403E" w:rsidRDefault="00835F43">
      <w:pPr>
        <w:spacing w:line="240" w:lineRule="auto"/>
        <w:ind w:left="720" w:firstLine="72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The implementing organization (provider/clinic or subrecipient agency):</w:t>
      </w:r>
    </w:p>
    <w:p w14:paraId="6E66341F" w14:textId="77777777" w:rsidR="00F3403E" w:rsidRDefault="00835F43">
      <w:pPr>
        <w:numPr>
          <w:ilvl w:val="0"/>
          <w:numId w:val="1"/>
        </w:numPr>
        <w:spacing w:line="240" w:lineRule="auto"/>
        <w:ind w:left="2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Has not started implementing the activity</w:t>
      </w:r>
    </w:p>
    <w:p w14:paraId="61EA73BC" w14:textId="77777777" w:rsidR="00F3403E" w:rsidRDefault="00835F43">
      <w:pPr>
        <w:numPr>
          <w:ilvl w:val="0"/>
          <w:numId w:val="1"/>
        </w:numPr>
        <w:spacing w:line="240" w:lineRule="auto"/>
        <w:ind w:left="2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Is in the process of implementation and is still refining policies, protocols, and systems</w:t>
      </w:r>
    </w:p>
    <w:p w14:paraId="7A66D17A" w14:textId="77777777" w:rsidR="00F3403E" w:rsidRDefault="00835F43">
      <w:pPr>
        <w:numPr>
          <w:ilvl w:val="0"/>
          <w:numId w:val="1"/>
        </w:numPr>
        <w:spacing w:line="240" w:lineRule="auto"/>
        <w:ind w:left="2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Has fully operationalized the activity and has policies, protocols, and systems in place to support continuous implementation</w:t>
      </w:r>
    </w:p>
    <w:p w14:paraId="557F41E3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0E0F7204" w14:textId="77777777" w:rsidR="00F3403E" w:rsidRDefault="00835F43">
      <w:pPr>
        <w:spacing w:line="240" w:lineRule="auto"/>
        <w:ind w:left="720" w:firstLine="72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And if none of those selections are relevant:</w:t>
      </w:r>
    </w:p>
    <w:p w14:paraId="0195C10C" w14:textId="77777777" w:rsidR="00F3403E" w:rsidRDefault="00835F43">
      <w:pPr>
        <w:numPr>
          <w:ilvl w:val="0"/>
          <w:numId w:val="5"/>
        </w:numPr>
        <w:spacing w:after="100" w:line="240" w:lineRule="auto"/>
        <w:ind w:left="2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The activity is not applicable as it is not a goal or intended activity for the jurisdiction</w:t>
      </w:r>
    </w:p>
    <w:p w14:paraId="691BA8AC" w14:textId="77777777" w:rsidR="00F3403E" w:rsidRDefault="00835F43">
      <w:pPr>
        <w:numPr>
          <w:ilvl w:val="0"/>
          <w:numId w:val="2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Mark your response in the corresponding box with an ✖️. Select only one response per row.</w:t>
      </w:r>
    </w:p>
    <w:p w14:paraId="6522BAFB" w14:textId="77777777" w:rsidR="00F3403E" w:rsidRDefault="00835F43">
      <w:pPr>
        <w:numPr>
          <w:ilvl w:val="0"/>
          <w:numId w:val="2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Upon completion of each domain, document themes, strengths, barriers, and facilitators for that section.</w:t>
      </w:r>
    </w:p>
    <w:p w14:paraId="006C1517" w14:textId="77777777" w:rsidR="00F3403E" w:rsidRDefault="00835F43">
      <w:pPr>
        <w:numPr>
          <w:ilvl w:val="0"/>
          <w:numId w:val="2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Upon completion of the entire document, an organization will have the necessary information to complete Section 4 of the Baseline Needs Assessment Landscape Analysis. </w:t>
      </w:r>
      <w:r>
        <w:br w:type="page"/>
      </w:r>
    </w:p>
    <w:p w14:paraId="4D71C808" w14:textId="77777777" w:rsidR="00F3403E" w:rsidRDefault="00835F43">
      <w:pPr>
        <w:spacing w:line="240" w:lineRule="auto"/>
        <w:ind w:left="-45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SESSION INFORMATION</w:t>
      </w:r>
    </w:p>
    <w:tbl>
      <w:tblPr>
        <w:tblStyle w:val="a"/>
        <w:tblW w:w="13860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4785"/>
        <w:gridCol w:w="5040"/>
      </w:tblGrid>
      <w:tr w:rsidR="00F3403E" w14:paraId="50C85538" w14:textId="77777777">
        <w:trPr>
          <w:trHeight w:val="420"/>
        </w:trPr>
        <w:tc>
          <w:tcPr>
            <w:tcW w:w="403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A8F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Date</w:t>
            </w:r>
          </w:p>
        </w:tc>
        <w:tc>
          <w:tcPr>
            <w:tcW w:w="98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94D5" w14:textId="77777777" w:rsidR="00F3403E" w:rsidRDefault="00F3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D923CF9" w14:textId="77777777">
        <w:trPr>
          <w:trHeight w:val="420"/>
        </w:trPr>
        <w:tc>
          <w:tcPr>
            <w:tcW w:w="403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14C5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HRSA-funded jurisdiction </w:t>
            </w:r>
          </w:p>
        </w:tc>
        <w:tc>
          <w:tcPr>
            <w:tcW w:w="98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91B9" w14:textId="77777777" w:rsidR="00F3403E" w:rsidRDefault="00F3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EBD0386" w14:textId="77777777">
        <w:trPr>
          <w:trHeight w:val="420"/>
        </w:trPr>
        <w:tc>
          <w:tcPr>
            <w:tcW w:w="403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0355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Provider/subrecipient</w:t>
            </w:r>
          </w:p>
        </w:tc>
        <w:tc>
          <w:tcPr>
            <w:tcW w:w="98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BCC8" w14:textId="77777777" w:rsidR="00F3403E" w:rsidRDefault="00F3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533506B" w14:textId="77777777">
        <w:trPr>
          <w:trHeight w:val="1785"/>
        </w:trPr>
        <w:tc>
          <w:tcPr>
            <w:tcW w:w="403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EE5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Participants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58F3" w14:textId="77777777" w:rsidR="00F3403E" w:rsidRDefault="0083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Name(s):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4329" w14:textId="77777777" w:rsidR="00F3403E" w:rsidRDefault="0083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Role(s):</w:t>
            </w:r>
          </w:p>
        </w:tc>
      </w:tr>
    </w:tbl>
    <w:p w14:paraId="6CA0C826" w14:textId="77777777" w:rsidR="00F3403E" w:rsidRDefault="00F3403E">
      <w:pPr>
        <w:rPr>
          <w:rFonts w:ascii="Roboto" w:eastAsia="Roboto" w:hAnsi="Roboto" w:cs="Roboto"/>
        </w:rPr>
      </w:pPr>
    </w:p>
    <w:tbl>
      <w:tblPr>
        <w:tblStyle w:val="a0"/>
        <w:tblpPr w:leftFromText="180" w:rightFromText="187" w:topFromText="180" w:bottomFromText="180" w:vertAnchor="text" w:tblpX="-405"/>
        <w:tblW w:w="1389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320"/>
        <w:gridCol w:w="1695"/>
        <w:gridCol w:w="2085"/>
        <w:gridCol w:w="1380"/>
        <w:gridCol w:w="4065"/>
      </w:tblGrid>
      <w:tr w:rsidR="00F3403E" w14:paraId="2D6D3612" w14:textId="77777777">
        <w:trPr>
          <w:cantSplit/>
          <w:trHeight w:val="334"/>
          <w:tblHeader/>
        </w:trPr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4B3E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 xml:space="preserve">Activity 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8A0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 xml:space="preserve">Have not started </w:t>
            </w:r>
          </w:p>
          <w:p w14:paraId="75A5F5CC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896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 xml:space="preserve">In progress </w:t>
            </w:r>
          </w:p>
          <w:p w14:paraId="204BC6E2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8D1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Fully operationalized/ Implemented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1"/>
            </w:r>
          </w:p>
          <w:p w14:paraId="6D458B28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706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2"/>
            </w:r>
          </w:p>
          <w:p w14:paraId="18FCBE11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E35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0D1" w14:textId="77777777" w:rsidR="00F3403E" w:rsidRDefault="00835F43">
            <w:pPr>
              <w:spacing w:line="240" w:lineRule="auto"/>
              <w:ind w:right="75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Comments</w:t>
            </w:r>
          </w:p>
        </w:tc>
      </w:tr>
      <w:tr w:rsidR="00F3403E" w14:paraId="540CBE13" w14:textId="77777777">
        <w:trPr>
          <w:trHeight w:val="405"/>
        </w:trPr>
        <w:tc>
          <w:tcPr>
            <w:tcW w:w="13890" w:type="dxa"/>
            <w:gridSpan w:val="6"/>
            <w:tcBorders>
              <w:top w:val="single" w:sz="4" w:space="0" w:color="FFFFFF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29B4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DOMAIN A:  SERVICE DESIGN AND DELIVERY </w:t>
            </w:r>
            <w:r>
              <w:rPr>
                <w:rFonts w:ascii="Roboto" w:eastAsia="Roboto" w:hAnsi="Roboto" w:cs="Roboto"/>
              </w:rPr>
              <w:t xml:space="preserve">   </w:t>
            </w:r>
          </w:p>
        </w:tc>
      </w:tr>
      <w:tr w:rsidR="00F3403E" w14:paraId="21B4CFA8" w14:textId="77777777">
        <w:trPr>
          <w:trHeight w:val="9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B70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</w:rPr>
              <w:t xml:space="preserve">A1. Engaged community members and other stakeholders to inform the proposed whole-person approach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05A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5C9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12C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FA1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55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935F2AE" w14:textId="77777777">
        <w:trPr>
          <w:trHeight w:val="61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1C80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A2. Mapped whole-person care and services to funded programs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246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7AD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C58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5DF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430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748001D" w14:textId="77777777">
        <w:trPr>
          <w:trHeight w:val="61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CB3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</w:rPr>
              <w:t xml:space="preserve">A3. Mapped whole-person care and services  to existing services and partners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B3D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A45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16D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2F0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4CD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D8502BB" w14:textId="77777777">
        <w:trPr>
          <w:trHeight w:val="9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1A9F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</w:rPr>
              <w:t xml:space="preserve">A4. Documented (either graphically or in writing) a whole-person approach/framework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278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DAE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E73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F1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3E8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BFF059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AE8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</w:rPr>
              <w:t xml:space="preserve">A5. Have established systems to obtain ongoing feedback from community members and other stakeholders related to whole-person service implementation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4EC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0B0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CBA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04D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1AD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160D1E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46A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A6. Established partnership agreements to promote and expand the delivery of whole-person care and services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C3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A97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FD2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2FC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067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5FB3856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807B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A7. Implemented whole-person marketing, outreach, or awareness campaigns/events that support rebranding and destigmatization of HIV prevention services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C84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EEB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AE6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E59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67F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C3322C5" w14:textId="77777777">
        <w:trPr>
          <w:trHeight w:val="411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3CF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 xml:space="preserve">DOMAIN A: SERVICE DESIGN AND DELIVERY </w:t>
            </w:r>
            <w:r>
              <w:rPr>
                <w:rFonts w:ascii="Roboto" w:eastAsia="Roboto" w:hAnsi="Roboto" w:cs="Roboto"/>
                <w:color w:val="FFFFFF"/>
              </w:rPr>
              <w:t xml:space="preserve">  </w:t>
            </w:r>
          </w:p>
          <w:p w14:paraId="2E07D393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C8910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  <w:tr w:rsidR="00F3403E" w14:paraId="6A80A6FC" w14:textId="77777777">
        <w:trPr>
          <w:trHeight w:val="418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D86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DOMAIN B: POLICY AND FINANCING  </w:t>
            </w:r>
          </w:p>
        </w:tc>
      </w:tr>
      <w:tr w:rsidR="00F3403E" w14:paraId="36640C8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062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B1. Contract language incorporates whole-person language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387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1F9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051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65F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B50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F06AD0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DAF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B2. Funding opportunities incorporate whole-person language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BB3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02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1FF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762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251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4CC575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3AD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B3. Workflows and standard operating procedures support implementation of whole-person care and services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0F2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D6A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D6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6BC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D08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88F1BE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4FB7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B4. Identified funding sources to support whole-person care and services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23E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471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AA0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876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C22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920D602" w14:textId="77777777">
        <w:trPr>
          <w:trHeight w:val="37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3C4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 xml:space="preserve">DOMAIN B: POLICY AND FINANCING  </w:t>
            </w:r>
          </w:p>
          <w:p w14:paraId="70290A5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D0E5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  <w:tr w:rsidR="00F3403E" w14:paraId="109C16AB" w14:textId="77777777">
        <w:trPr>
          <w:trHeight w:val="518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C51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DOMAIN C: MONITORING, LEARNING, AND ACCOUNTABILITY </w:t>
            </w:r>
          </w:p>
        </w:tc>
      </w:tr>
      <w:tr w:rsidR="00F3403E" w14:paraId="7E787252" w14:textId="77777777">
        <w:trPr>
          <w:trHeight w:val="283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55CB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C1. Established data sharing agreements with partners to document client receipt of whole-person care and services </w:t>
            </w:r>
          </w:p>
          <w:p w14:paraId="59CE250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  <w:p w14:paraId="546EBCE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>Not limited to RWHAP clients, also clients with negative HIV test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E6F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984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7E6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58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E9A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BC17D6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BF14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C2. Existing staff have participated in education and skills building opportunities specific to whole-person care and service delivery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55E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7D1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D76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8FA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5EC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56DF02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264B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C3. Established systems/processes to assess client satisfaction with whole-person care and service delivery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D13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90F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0C2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DF4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3ED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C847E0D" w14:textId="77777777">
        <w:trPr>
          <w:trHeight w:val="63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5E8A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 xml:space="preserve">C4. Evaluate whole-person care and service delivery to demonstrate effectiveness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A18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D09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508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27C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DEB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8B31EB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BBE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C5. Systems/processes are in place to document that clients have accessed sexual health services</w:t>
            </w:r>
            <w:r>
              <w:rPr>
                <w:rFonts w:ascii="Roboto" w:eastAsia="Roboto" w:hAnsi="Roboto" w:cs="Roboto"/>
                <w:vertAlign w:val="superscript"/>
              </w:rPr>
              <w:footnoteReference w:id="3"/>
            </w:r>
            <w:r>
              <w:rPr>
                <w:rFonts w:ascii="Roboto" w:eastAsia="Roboto" w:hAnsi="Roboto" w:cs="Roboto"/>
              </w:rPr>
              <w:t xml:space="preserve"> delivered internally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28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237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093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127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7C7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</w:tr>
      <w:tr w:rsidR="00F3403E" w14:paraId="6AC4779C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873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C6. Systems/processes are in place to document that clients have accessed sexual health services delivered through referrals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DA9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A0A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2F2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F6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3A6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</w:tr>
      <w:tr w:rsidR="00F3403E" w14:paraId="01FC072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79D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C7. Systems/processes are in place to document that clients have accessed support services</w:t>
            </w:r>
            <w:r>
              <w:rPr>
                <w:rFonts w:ascii="Roboto" w:eastAsia="Roboto" w:hAnsi="Roboto" w:cs="Roboto"/>
                <w:vertAlign w:val="superscript"/>
              </w:rPr>
              <w:footnoteReference w:id="4"/>
            </w:r>
            <w:r>
              <w:rPr>
                <w:rFonts w:ascii="Roboto" w:eastAsia="Roboto" w:hAnsi="Roboto" w:cs="Roboto"/>
              </w:rPr>
              <w:t xml:space="preserve"> delivered internally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ACD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654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74C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1AB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BF6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</w:tr>
      <w:tr w:rsidR="00F3403E" w14:paraId="0D212D3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1AF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C8. Systems/processes are in place to document that clients have accessed support services delivered through referrals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885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34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6D8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CAB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36F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hd w:val="clear" w:color="auto" w:fill="999999"/>
              </w:rPr>
            </w:pPr>
          </w:p>
        </w:tc>
      </w:tr>
      <w:tr w:rsidR="00F3403E" w14:paraId="387B9EC9" w14:textId="77777777">
        <w:trPr>
          <w:trHeight w:val="5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CF14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 xml:space="preserve">DOMAIN C: MONITORING, LEARNING, AND ACCOUNTABILITY </w:t>
            </w:r>
          </w:p>
          <w:p w14:paraId="01A5174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863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  <w:tr w:rsidR="00F3403E" w14:paraId="562733EF" w14:textId="77777777">
        <w:trPr>
          <w:trHeight w:val="458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49C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DOMAIN D: WORKFORCE ENVIRONMENT AND DEVELOPMENT  </w:t>
            </w:r>
          </w:p>
        </w:tc>
      </w:tr>
      <w:tr w:rsidR="00F3403E" w14:paraId="6FCF8FB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386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D1. Positions developed/repurposed to provide services through a whole-person approach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CCC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478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362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F7B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4CF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0AC155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816F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D2. Established job descriptions for navigator/non-medical case manager (NMCM)/community health worker (CHW) roles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3A4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273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25E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B5F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43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C0400E7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EDE9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D3. Hired navigators/NMCMs/CHWs with lived experience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FEE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C18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46C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529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AB8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1CE0B32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689F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 xml:space="preserve">D4. Navigators/NMCMs/CHWs onboarded and trained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794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404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D98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116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EA6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7FCDD4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433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D5. Navigators/NMCMs/CHWs receive supervision and mentoring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B52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66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C0D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77E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DE0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5CAEF38" w14:textId="77777777">
        <w:trPr>
          <w:trHeight w:val="349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D19B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DOMAIN D: WORKFORCE ENVIRONMENT AND DEVELOPMENT </w:t>
            </w:r>
          </w:p>
          <w:p w14:paraId="3EEFD9B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E48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  <w:tr w:rsidR="00F3403E" w14:paraId="3C0104C8" w14:textId="77777777">
        <w:trPr>
          <w:trHeight w:val="480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26B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DOMAIN E: POINT OF CARE ACCESS AND EXPERIENCE </w:t>
            </w:r>
          </w:p>
        </w:tc>
      </w:tr>
      <w:tr w:rsidR="00F3403E" w14:paraId="1F794BD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3424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E1. Intake process established to collect demographics and health history for all clients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077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526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126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D7F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748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3C75D53" w14:textId="77777777">
        <w:trPr>
          <w:trHeight w:val="1194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20F7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E2. Aligned with a whole-person approach, staff conduct an assessment to identify client sexual health and social service needs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524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A67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D9B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AA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4D9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5EC7F66" w14:textId="77777777">
        <w:trPr>
          <w:trHeight w:val="130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F22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E3. Aligned with a whole-person approach, staff establish care plans for clients with a negative HIV test result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64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D03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D1B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867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992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24DDAB7" w14:textId="77777777">
        <w:trPr>
          <w:trHeight w:val="357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41E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i/>
              </w:rPr>
              <w:t>*See Appendix A to complete E4 and E5.</w:t>
            </w:r>
          </w:p>
        </w:tc>
      </w:tr>
      <w:tr w:rsidR="00F3403E" w14:paraId="4E715E29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927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 xml:space="preserve">E4. Aligned with a whole-person approach, sexual health services for clients with a negative HIV test result are delivered onsite/internally OR clients are referred to external partners to receive services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E65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EB1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FBF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236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C74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8FF8C4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184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E5. Aligned with a whole-person approach, support services for clients with a negative HIV test result are delivered onsite/internally - or clients are referred to external partners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FE7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FF0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ADE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E13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FAE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76AA193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D037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E6. Processes for linkage to sexual health services following an assessment are followed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9AB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EB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F7E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BF5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554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AD837C0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6823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E7. Processes for linkage to PrEP following an assessment are followed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B12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EB2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E91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7A2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BA4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064F3CD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8C6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E8. Processes for linkage to nPEP following an assessment are followed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1CF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3B1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023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44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917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1D5D0E7" w14:textId="77777777">
        <w:trPr>
          <w:trHeight w:val="7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CA53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E9. Clients are linked to care within [time frame</w:t>
            </w:r>
            <w:r>
              <w:rPr>
                <w:rFonts w:ascii="Roboto" w:eastAsia="Roboto" w:hAnsi="Roboto" w:cs="Roboto"/>
                <w:vertAlign w:val="superscript"/>
              </w:rPr>
              <w:footnoteReference w:id="5"/>
            </w:r>
            <w:r>
              <w:rPr>
                <w:rFonts w:ascii="Roboto" w:eastAsia="Roboto" w:hAnsi="Roboto" w:cs="Roboto"/>
              </w:rPr>
              <w:t xml:space="preserve">] following a positive HIV test result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BD9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82B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115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7AF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3F2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789981E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1E2A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E10. Processes for linkage to support health services following an assessment are followed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E87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8B8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9F0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3D6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C0C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0860C0F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7A1B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E11. Services (describe) are integrated under the whole-person approach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5B6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CF4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1A0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729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D2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43572AA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612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E12. Rebranded and/or marketed service sites to reflect availability of culturally </w:t>
            </w:r>
            <w:r>
              <w:rPr>
                <w:rFonts w:ascii="Roboto" w:eastAsia="Roboto" w:hAnsi="Roboto" w:cs="Roboto"/>
              </w:rPr>
              <w:lastRenderedPageBreak/>
              <w:t xml:space="preserve">responsive sexual health, behavioral health, harm reduction, and/or support services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2C5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016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0F7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87D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94D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221A35A" w14:textId="77777777">
        <w:trPr>
          <w:trHeight w:val="165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C1F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DOMAIN E: POINT OF CARE ACCESS AND EXPERIENCE </w:t>
            </w:r>
          </w:p>
          <w:p w14:paraId="5A2920C0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5CA8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  <w:tr w:rsidR="00F3403E" w14:paraId="2742BFF7" w14:textId="77777777">
        <w:trPr>
          <w:trHeight w:val="523"/>
        </w:trPr>
        <w:tc>
          <w:tcPr>
            <w:tcW w:w="1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7329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DOMAIN F: LEADERSHIP AND GOVERNANCE </w:t>
            </w:r>
          </w:p>
        </w:tc>
      </w:tr>
      <w:tr w:rsidR="00F3403E" w14:paraId="1704B6F4" w14:textId="7777777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38ED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F1. Established leadership engagement and buy-in for whole-person approach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BFE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D8A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99D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D42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B59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A6F2B83" w14:textId="77777777">
        <w:trPr>
          <w:trHeight w:val="1149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7899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F2. Able to navigate institutional systems to support implementation of whole-person care and services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43C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D3A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930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DDE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3AB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5B5CA30" w14:textId="77777777">
        <w:trPr>
          <w:trHeight w:val="1149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20CC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F3. Able to navigate local government systems to support implementation of whole-person services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14A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ABF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50F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A6D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6BE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A3BC4A0" w14:textId="77777777">
        <w:trPr>
          <w:trHeight w:val="247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0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94C3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DOMAIN F: LEADERSHIP AND GOVERNANCE </w:t>
            </w:r>
          </w:p>
          <w:p w14:paraId="48C9EA7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COMMENTS </w:t>
            </w:r>
          </w:p>
        </w:tc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80BF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</w:tbl>
    <w:p w14:paraId="71F31287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151AAE2C" w14:textId="77777777" w:rsidR="00F3403E" w:rsidRDefault="00F3403E">
      <w:pPr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3B987B77" w14:textId="0AF9E909" w:rsidR="00F3403E" w:rsidRDefault="00F3403E">
      <w:pPr>
        <w:rPr>
          <w:rFonts w:ascii="Roboto" w:eastAsia="Roboto" w:hAnsi="Roboto" w:cs="Roboto"/>
          <w:b/>
          <w:sz w:val="24"/>
          <w:szCs w:val="24"/>
        </w:rPr>
      </w:pPr>
    </w:p>
    <w:p w14:paraId="63C567E2" w14:textId="77777777" w:rsidR="00F3403E" w:rsidRDefault="00835F43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APPENDIX A </w:t>
      </w:r>
    </w:p>
    <w:p w14:paraId="272F3945" w14:textId="77777777" w:rsidR="00F3403E" w:rsidRDefault="00835F43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READINESS TOOL WORKSHEET - SEXUAL HEALTH AND SUPPORT SERVICE PROVISION</w:t>
      </w:r>
    </w:p>
    <w:p w14:paraId="59B4E2AF" w14:textId="77777777" w:rsidR="00F3403E" w:rsidRDefault="00F3403E">
      <w:pPr>
        <w:spacing w:line="240" w:lineRule="auto"/>
        <w:rPr>
          <w:rFonts w:ascii="Roboto" w:eastAsia="Roboto" w:hAnsi="Roboto" w:cs="Roboto"/>
          <w:b/>
        </w:rPr>
      </w:pPr>
    </w:p>
    <w:p w14:paraId="0B692C85" w14:textId="77777777" w:rsidR="00F3403E" w:rsidRDefault="00835F43">
      <w:pPr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Introduction</w:t>
      </w:r>
    </w:p>
    <w:p w14:paraId="5CDD8EBB" w14:textId="77777777" w:rsidR="00F3403E" w:rsidRDefault="00835F43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This worksheet accompanies and supplements the SNAP ETAP Readiness Tool to allow organizations to document details about the delivery of sexual health and support services see E4 and E5 , and help identify gaps and areas of improvement.</w:t>
      </w:r>
    </w:p>
    <w:p w14:paraId="3AB9806A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79802C3C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452DEFCF" w14:textId="77777777" w:rsidR="00F3403E" w:rsidRDefault="00835F43">
      <w:pPr>
        <w:spacing w:after="20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Instructions</w:t>
      </w:r>
    </w:p>
    <w:p w14:paraId="0E55B557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091A759E" w14:textId="77777777" w:rsidR="00F3403E" w:rsidRDefault="00835F43">
      <w:pPr>
        <w:numPr>
          <w:ilvl w:val="0"/>
          <w:numId w:val="11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For each service, indicate with a check mark in the corresponding box: </w:t>
      </w:r>
    </w:p>
    <w:p w14:paraId="584D4EB7" w14:textId="16D32D61" w:rsidR="00F3403E" w:rsidRPr="00DE3166" w:rsidRDefault="00835F43" w:rsidP="00DE3166">
      <w:pPr>
        <w:numPr>
          <w:ilvl w:val="1"/>
          <w:numId w:val="11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Whether the service is delivered onsite/internally</w:t>
      </w:r>
      <w:r>
        <w:rPr>
          <w:rFonts w:ascii="Roboto" w:eastAsia="Roboto" w:hAnsi="Roboto" w:cs="Roboto"/>
          <w:vertAlign w:val="superscript"/>
        </w:rPr>
        <w:footnoteReference w:id="6"/>
      </w:r>
      <w:r>
        <w:rPr>
          <w:rFonts w:ascii="Roboto" w:eastAsia="Roboto" w:hAnsi="Roboto" w:cs="Roboto"/>
        </w:rPr>
        <w:t>, or if clients are referred to external partners</w:t>
      </w:r>
    </w:p>
    <w:p w14:paraId="28D1B319" w14:textId="77777777" w:rsidR="00F3403E" w:rsidRDefault="00835F43">
      <w:pPr>
        <w:numPr>
          <w:ilvl w:val="1"/>
          <w:numId w:val="11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Only select one cell per row unless services are delivered both internally AND via partner referral </w:t>
      </w:r>
    </w:p>
    <w:p w14:paraId="0FD0A026" w14:textId="77777777" w:rsidR="00F3403E" w:rsidRDefault="00835F43">
      <w:pPr>
        <w:numPr>
          <w:ilvl w:val="0"/>
          <w:numId w:val="11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Mark your response in the corresponding box with an ✖️. </w:t>
      </w:r>
    </w:p>
    <w:p w14:paraId="519C9204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7E9A96D7" w14:textId="77777777" w:rsidR="00F3403E" w:rsidRDefault="00F3403E">
      <w:pPr>
        <w:spacing w:line="240" w:lineRule="auto"/>
        <w:rPr>
          <w:rFonts w:ascii="Roboto" w:eastAsia="Roboto" w:hAnsi="Roboto" w:cs="Roboto"/>
        </w:rPr>
      </w:pPr>
    </w:p>
    <w:p w14:paraId="0B99ABD2" w14:textId="77777777" w:rsidR="00F3403E" w:rsidRDefault="00835F43">
      <w:pPr>
        <w:jc w:val="center"/>
        <w:rPr>
          <w:rFonts w:ascii="Roboto" w:eastAsia="Roboto" w:hAnsi="Roboto" w:cs="Roboto"/>
          <w:b/>
          <w:sz w:val="24"/>
          <w:szCs w:val="24"/>
        </w:rPr>
      </w:pPr>
      <w:r>
        <w:br w:type="page"/>
      </w:r>
    </w:p>
    <w:p w14:paraId="2161588E" w14:textId="77777777" w:rsidR="00F3403E" w:rsidRDefault="00835F43">
      <w:pPr>
        <w:spacing w:after="200" w:line="240" w:lineRule="auto"/>
        <w:ind w:left="-540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lastRenderedPageBreak/>
        <w:t>READINESS TOOL WORKSHEET - SEXUAL HEALTH AND SUPPORT SERVICE PROVISION</w:t>
      </w:r>
    </w:p>
    <w:p w14:paraId="2E8EFB15" w14:textId="77777777" w:rsidR="00F3403E" w:rsidRDefault="00F3403E">
      <w:pPr>
        <w:rPr>
          <w:rFonts w:ascii="Roboto" w:eastAsia="Roboto" w:hAnsi="Roboto" w:cs="Roboto"/>
        </w:rPr>
      </w:pPr>
    </w:p>
    <w:tbl>
      <w:tblPr>
        <w:tblStyle w:val="a1"/>
        <w:tblW w:w="13860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4785"/>
        <w:gridCol w:w="4890"/>
      </w:tblGrid>
      <w:tr w:rsidR="00F3403E" w14:paraId="63F2009B" w14:textId="77777777">
        <w:trPr>
          <w:trHeight w:val="420"/>
        </w:trPr>
        <w:tc>
          <w:tcPr>
            <w:tcW w:w="418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10A6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Date</w:t>
            </w:r>
          </w:p>
        </w:tc>
        <w:tc>
          <w:tcPr>
            <w:tcW w:w="9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76BD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6421555" w14:textId="77777777">
        <w:trPr>
          <w:trHeight w:val="420"/>
        </w:trPr>
        <w:tc>
          <w:tcPr>
            <w:tcW w:w="418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333E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HRSA-funded jurisdiction </w:t>
            </w:r>
          </w:p>
        </w:tc>
        <w:tc>
          <w:tcPr>
            <w:tcW w:w="9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B1CE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4CAFA5C" w14:textId="77777777">
        <w:trPr>
          <w:trHeight w:val="420"/>
        </w:trPr>
        <w:tc>
          <w:tcPr>
            <w:tcW w:w="418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547E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Provider/subrecipient</w:t>
            </w:r>
          </w:p>
        </w:tc>
        <w:tc>
          <w:tcPr>
            <w:tcW w:w="9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2DDA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62E710C" w14:textId="77777777">
        <w:trPr>
          <w:trHeight w:val="420"/>
        </w:trPr>
        <w:tc>
          <w:tcPr>
            <w:tcW w:w="4185" w:type="dxa"/>
            <w:shd w:val="clear" w:color="auto" w:fill="5E359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6021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Participants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C17C" w14:textId="77777777" w:rsidR="00F3403E" w:rsidRDefault="00835F43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Name(s):</w:t>
            </w:r>
          </w:p>
          <w:p w14:paraId="75FA704F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23B384BB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38F7C17E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13C6C429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4B601403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3FEC9CFE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  <w:p w14:paraId="734F974F" w14:textId="77777777" w:rsidR="00F3403E" w:rsidRDefault="00F3403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A623" w14:textId="77777777" w:rsidR="00F3403E" w:rsidRDefault="00835F43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Role(s):</w:t>
            </w:r>
          </w:p>
        </w:tc>
      </w:tr>
    </w:tbl>
    <w:p w14:paraId="0EB39528" w14:textId="77777777" w:rsidR="00F3403E" w:rsidRDefault="00F3403E">
      <w:pPr>
        <w:rPr>
          <w:rFonts w:ascii="Roboto" w:eastAsia="Roboto" w:hAnsi="Roboto" w:cs="Roboto"/>
          <w:b/>
          <w:sz w:val="28"/>
          <w:szCs w:val="28"/>
        </w:rPr>
      </w:pPr>
    </w:p>
    <w:tbl>
      <w:tblPr>
        <w:tblStyle w:val="a2"/>
        <w:tblW w:w="13875" w:type="dxa"/>
        <w:tblInd w:w="-60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350"/>
        <w:gridCol w:w="1965"/>
        <w:gridCol w:w="2295"/>
        <w:gridCol w:w="2550"/>
        <w:gridCol w:w="2805"/>
        <w:gridCol w:w="945"/>
      </w:tblGrid>
      <w:tr w:rsidR="00F3403E" w14:paraId="01FA08C4" w14:textId="77777777">
        <w:trPr>
          <w:trHeight w:val="480"/>
        </w:trPr>
        <w:tc>
          <w:tcPr>
            <w:tcW w:w="13875" w:type="dxa"/>
            <w:gridSpan w:val="7"/>
            <w:shd w:val="clear" w:color="auto" w:fill="D9D9D9"/>
            <w:vAlign w:val="center"/>
          </w:tcPr>
          <w:p w14:paraId="1A6DD110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DOMAIN E: POINT OF CARE ACCESS AND EXPERIENCE </w:t>
            </w:r>
          </w:p>
        </w:tc>
      </w:tr>
      <w:tr w:rsidR="00F3403E" w14:paraId="5411C55E" w14:textId="77777777">
        <w:trPr>
          <w:trHeight w:val="565"/>
        </w:trPr>
        <w:tc>
          <w:tcPr>
            <w:tcW w:w="13875" w:type="dxa"/>
            <w:gridSpan w:val="7"/>
            <w:shd w:val="clear" w:color="auto" w:fill="auto"/>
          </w:tcPr>
          <w:p w14:paraId="702EF249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E4. Aligned with a whole-person approach, the </w:t>
            </w:r>
            <w:r>
              <w:rPr>
                <w:rFonts w:ascii="Roboto" w:eastAsia="Roboto" w:hAnsi="Roboto" w:cs="Roboto"/>
                <w:b/>
              </w:rPr>
              <w:t>sexual health services for clients with a negative HIV test result</w:t>
            </w:r>
            <w:r>
              <w:rPr>
                <w:rFonts w:ascii="Roboto" w:eastAsia="Roboto" w:hAnsi="Roboto" w:cs="Roboto"/>
              </w:rPr>
              <w:t xml:space="preserve"> listed below are delivered onsite/internally OR clients are referred to external partners to receive services </w:t>
            </w:r>
          </w:p>
        </w:tc>
      </w:tr>
      <w:tr w:rsidR="00F3403E" w14:paraId="351C5BB3" w14:textId="77777777">
        <w:trPr>
          <w:trHeight w:val="401"/>
        </w:trPr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8CD98D0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126C527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60A425B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4490906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50EBEF97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0653477B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3E9E212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E92A2B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5A78CF3F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67B38777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7"/>
            </w:r>
          </w:p>
          <w:p w14:paraId="6D60C96D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6CB7825B" w14:textId="77777777">
        <w:trPr>
          <w:trHeight w:val="1693"/>
        </w:trPr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BF6BA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6364076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F7C55EE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2FF953B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0B0C8B0A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B3EBB0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3099BE75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152C49ED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partnership and  service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5F1CBE25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59DFF6BF" w14:textId="77777777">
        <w:trPr>
          <w:trHeight w:val="240"/>
        </w:trPr>
        <w:tc>
          <w:tcPr>
            <w:tcW w:w="1965" w:type="dxa"/>
            <w:shd w:val="clear" w:color="auto" w:fill="auto"/>
            <w:vAlign w:val="center"/>
          </w:tcPr>
          <w:p w14:paraId="5710D2FF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 xml:space="preserve">HIV testing </w:t>
            </w:r>
          </w:p>
        </w:tc>
        <w:tc>
          <w:tcPr>
            <w:tcW w:w="1350" w:type="dxa"/>
            <w:shd w:val="clear" w:color="auto" w:fill="auto"/>
          </w:tcPr>
          <w:p w14:paraId="3B7B56E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5C0D23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514CCDE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A84464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F87E0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ABFC4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0403D3B" w14:textId="77777777">
        <w:trPr>
          <w:trHeight w:val="240"/>
        </w:trPr>
        <w:tc>
          <w:tcPr>
            <w:tcW w:w="1965" w:type="dxa"/>
            <w:shd w:val="clear" w:color="auto" w:fill="auto"/>
            <w:vAlign w:val="center"/>
          </w:tcPr>
          <w:p w14:paraId="0009D31C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PrEP</w:t>
            </w:r>
          </w:p>
        </w:tc>
        <w:tc>
          <w:tcPr>
            <w:tcW w:w="1350" w:type="dxa"/>
            <w:shd w:val="clear" w:color="auto" w:fill="auto"/>
          </w:tcPr>
          <w:p w14:paraId="13F484D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26999B6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DEC92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27B2F62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79A988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0DA42C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538FE0F" w14:textId="77777777">
        <w:trPr>
          <w:trHeight w:val="220"/>
        </w:trPr>
        <w:tc>
          <w:tcPr>
            <w:tcW w:w="1965" w:type="dxa"/>
            <w:shd w:val="clear" w:color="auto" w:fill="auto"/>
            <w:vAlign w:val="center"/>
          </w:tcPr>
          <w:p w14:paraId="6B79ED14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nPEP</w:t>
            </w:r>
          </w:p>
        </w:tc>
        <w:tc>
          <w:tcPr>
            <w:tcW w:w="1350" w:type="dxa"/>
            <w:shd w:val="clear" w:color="auto" w:fill="auto"/>
          </w:tcPr>
          <w:p w14:paraId="3F8900C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5F02E3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A29858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55F3DFC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7DC084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F35FD0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AE9606A" w14:textId="77777777">
        <w:trPr>
          <w:trHeight w:val="240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14:paraId="267783B5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STI testing</w:t>
            </w:r>
          </w:p>
          <w:p w14:paraId="52046CC7" w14:textId="77777777" w:rsidR="00F3403E" w:rsidRDefault="00835F43">
            <w:pPr>
              <w:numPr>
                <w:ilvl w:val="0"/>
                <w:numId w:val="6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Chlamydia </w:t>
            </w:r>
          </w:p>
          <w:p w14:paraId="0ECDE6B6" w14:textId="77777777" w:rsidR="00F3403E" w:rsidRDefault="00835F43">
            <w:pPr>
              <w:numPr>
                <w:ilvl w:val="0"/>
                <w:numId w:val="6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Gonorrhea </w:t>
            </w:r>
          </w:p>
          <w:p w14:paraId="0C18947C" w14:textId="77777777" w:rsidR="00F3403E" w:rsidRDefault="00835F43">
            <w:pPr>
              <w:numPr>
                <w:ilvl w:val="0"/>
                <w:numId w:val="6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Syphilis</w:t>
            </w:r>
          </w:p>
        </w:tc>
        <w:tc>
          <w:tcPr>
            <w:tcW w:w="11910" w:type="dxa"/>
            <w:gridSpan w:val="6"/>
            <w:shd w:val="clear" w:color="auto" w:fill="CCCCCC"/>
          </w:tcPr>
          <w:p w14:paraId="26050DA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F744D71" w14:textId="77777777">
        <w:trPr>
          <w:trHeight w:val="240"/>
        </w:trPr>
        <w:tc>
          <w:tcPr>
            <w:tcW w:w="1965" w:type="dxa"/>
            <w:vMerge/>
            <w:shd w:val="clear" w:color="auto" w:fill="auto"/>
            <w:vAlign w:val="center"/>
          </w:tcPr>
          <w:p w14:paraId="5624847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51F9DD4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9AA10A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0C4CE0A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C5363B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625901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A16958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6717742" w14:textId="77777777">
        <w:trPr>
          <w:trHeight w:val="240"/>
        </w:trPr>
        <w:tc>
          <w:tcPr>
            <w:tcW w:w="1965" w:type="dxa"/>
            <w:vMerge/>
            <w:shd w:val="clear" w:color="auto" w:fill="auto"/>
            <w:vAlign w:val="center"/>
          </w:tcPr>
          <w:p w14:paraId="4BCBAE4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5FE8FB6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800BD8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1F740FE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293EB2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FB16B9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4798F0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B452E3C" w14:textId="77777777">
        <w:trPr>
          <w:trHeight w:val="220"/>
        </w:trPr>
        <w:tc>
          <w:tcPr>
            <w:tcW w:w="1965" w:type="dxa"/>
            <w:vMerge/>
            <w:shd w:val="clear" w:color="auto" w:fill="auto"/>
            <w:vAlign w:val="center"/>
          </w:tcPr>
          <w:p w14:paraId="19F8E5C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7C941C7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91425B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4F8CC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7C0B87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771D24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349D8D5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E281518" w14:textId="77777777">
        <w:trPr>
          <w:trHeight w:val="300"/>
        </w:trPr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80B7A87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7B6878DD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71F19EB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5D63743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4B6EBE7E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728ED76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6CEAF012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C08D868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4A62B69E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4804A50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8"/>
            </w:r>
          </w:p>
          <w:p w14:paraId="753B4738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61A772D6" w14:textId="77777777">
        <w:trPr>
          <w:trHeight w:val="1683"/>
        </w:trPr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62BE2D5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1C232"/>
            <w:vAlign w:val="center"/>
          </w:tcPr>
          <w:p w14:paraId="34DDFA3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2D4A569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2DA8508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442E8695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7EDD39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9DA994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223606D7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partnership and  service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0DB130B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5144B11" w14:textId="77777777">
        <w:trPr>
          <w:trHeight w:val="270"/>
        </w:trPr>
        <w:tc>
          <w:tcPr>
            <w:tcW w:w="1965" w:type="dxa"/>
            <w:vMerge w:val="restart"/>
            <w:shd w:val="clear" w:color="auto" w:fill="auto"/>
          </w:tcPr>
          <w:p w14:paraId="6FED7413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STI treatment</w:t>
            </w:r>
          </w:p>
          <w:p w14:paraId="038AF22B" w14:textId="77777777" w:rsidR="00F3403E" w:rsidRDefault="00835F43">
            <w:pPr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Chlamydia</w:t>
            </w:r>
          </w:p>
          <w:p w14:paraId="04791971" w14:textId="77777777" w:rsidR="00F3403E" w:rsidRDefault="00835F43">
            <w:pPr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Gonorrhea </w:t>
            </w:r>
          </w:p>
          <w:p w14:paraId="34D1B1E8" w14:textId="77777777" w:rsidR="00F3403E" w:rsidRDefault="00835F43">
            <w:pPr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Syphilis </w:t>
            </w:r>
          </w:p>
        </w:tc>
        <w:tc>
          <w:tcPr>
            <w:tcW w:w="11910" w:type="dxa"/>
            <w:gridSpan w:val="6"/>
            <w:shd w:val="clear" w:color="auto" w:fill="CCCCCC"/>
          </w:tcPr>
          <w:p w14:paraId="6BA2F16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B18FC98" w14:textId="77777777">
        <w:trPr>
          <w:trHeight w:val="220"/>
        </w:trPr>
        <w:tc>
          <w:tcPr>
            <w:tcW w:w="1965" w:type="dxa"/>
            <w:vMerge/>
            <w:shd w:val="clear" w:color="auto" w:fill="auto"/>
          </w:tcPr>
          <w:p w14:paraId="5690CA2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0BA91BF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1A33AC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1E12F94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58F0E9F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D4D4B4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94EB2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5A96E48" w14:textId="77777777">
        <w:trPr>
          <w:trHeight w:val="265"/>
        </w:trPr>
        <w:tc>
          <w:tcPr>
            <w:tcW w:w="1965" w:type="dxa"/>
            <w:vMerge/>
            <w:shd w:val="clear" w:color="auto" w:fill="auto"/>
          </w:tcPr>
          <w:p w14:paraId="789F27A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0CC173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47638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669060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3619624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6DD3ED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70C0F5F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ADD4B68" w14:textId="77777777">
        <w:trPr>
          <w:trHeight w:val="265"/>
        </w:trPr>
        <w:tc>
          <w:tcPr>
            <w:tcW w:w="1965" w:type="dxa"/>
            <w:vMerge/>
            <w:shd w:val="clear" w:color="auto" w:fill="auto"/>
          </w:tcPr>
          <w:p w14:paraId="3FF8A0B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403B51A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3EB8F3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5858A7D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5C2B581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5DF4FA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2FFD00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2AA8CBE" w14:textId="77777777">
        <w:trPr>
          <w:trHeight w:val="555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14:paraId="66A28F99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 w:right="-13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Expedited partner therapy </w:t>
            </w:r>
          </w:p>
          <w:p w14:paraId="056BD0FA" w14:textId="77777777" w:rsidR="00F3403E" w:rsidRDefault="00835F43">
            <w:pPr>
              <w:numPr>
                <w:ilvl w:val="0"/>
                <w:numId w:val="4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Chlamydia </w:t>
            </w:r>
          </w:p>
          <w:p w14:paraId="143CCBFB" w14:textId="77777777" w:rsidR="00F3403E" w:rsidRDefault="00835F43">
            <w:pPr>
              <w:numPr>
                <w:ilvl w:val="0"/>
                <w:numId w:val="4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Gonorrhea </w:t>
            </w:r>
          </w:p>
        </w:tc>
        <w:tc>
          <w:tcPr>
            <w:tcW w:w="11910" w:type="dxa"/>
            <w:gridSpan w:val="6"/>
            <w:shd w:val="clear" w:color="auto" w:fill="B7B7B7"/>
          </w:tcPr>
          <w:p w14:paraId="7B6A28C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DE79262" w14:textId="77777777">
        <w:trPr>
          <w:trHeight w:val="300"/>
        </w:trPr>
        <w:tc>
          <w:tcPr>
            <w:tcW w:w="1965" w:type="dxa"/>
            <w:vMerge/>
            <w:shd w:val="clear" w:color="auto" w:fill="auto"/>
            <w:vAlign w:val="center"/>
          </w:tcPr>
          <w:p w14:paraId="53E62F0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40A665B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4A98552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51086E5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B7D2AD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BE2296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4E5BAC2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D7FD0F6" w14:textId="77777777">
        <w:trPr>
          <w:trHeight w:val="220"/>
        </w:trPr>
        <w:tc>
          <w:tcPr>
            <w:tcW w:w="1965" w:type="dxa"/>
            <w:vMerge/>
            <w:shd w:val="clear" w:color="auto" w:fill="auto"/>
            <w:vAlign w:val="center"/>
          </w:tcPr>
          <w:p w14:paraId="27E7810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774D078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6126FC7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2FB1530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0CA100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2D68F8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C4CE87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12C0309" w14:textId="77777777">
        <w:trPr>
          <w:trHeight w:val="255"/>
        </w:trPr>
        <w:tc>
          <w:tcPr>
            <w:tcW w:w="1965" w:type="dxa"/>
            <w:shd w:val="clear" w:color="auto" w:fill="auto"/>
            <w:vAlign w:val="center"/>
          </w:tcPr>
          <w:p w14:paraId="3B804722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DoxyPEP</w:t>
            </w:r>
          </w:p>
        </w:tc>
        <w:tc>
          <w:tcPr>
            <w:tcW w:w="1350" w:type="dxa"/>
            <w:shd w:val="clear" w:color="auto" w:fill="auto"/>
          </w:tcPr>
          <w:p w14:paraId="4335AE0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D632C9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0B2B76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333EC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A0B6A0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2EFB62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B10FA25" w14:textId="77777777">
        <w:trPr>
          <w:trHeight w:val="510"/>
        </w:trPr>
        <w:tc>
          <w:tcPr>
            <w:tcW w:w="1965" w:type="dxa"/>
            <w:vMerge w:val="restart"/>
            <w:shd w:val="clear" w:color="auto" w:fill="auto"/>
          </w:tcPr>
          <w:p w14:paraId="307D3654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Viral hepatitis testing</w:t>
            </w:r>
          </w:p>
          <w:p w14:paraId="4E9A07FC" w14:textId="77777777" w:rsidR="00F3403E" w:rsidRDefault="00835F43">
            <w:pPr>
              <w:numPr>
                <w:ilvl w:val="0"/>
                <w:numId w:val="7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Hepatitis B (HBV)</w:t>
            </w:r>
          </w:p>
          <w:p w14:paraId="063135BA" w14:textId="77777777" w:rsidR="00F3403E" w:rsidRDefault="00835F43">
            <w:pPr>
              <w:numPr>
                <w:ilvl w:val="0"/>
                <w:numId w:val="9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Hepatitis C (HCV)</w:t>
            </w:r>
          </w:p>
        </w:tc>
        <w:tc>
          <w:tcPr>
            <w:tcW w:w="11910" w:type="dxa"/>
            <w:gridSpan w:val="6"/>
            <w:shd w:val="clear" w:color="auto" w:fill="CCCCCC"/>
          </w:tcPr>
          <w:p w14:paraId="28E6D89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19EB78A" w14:textId="77777777">
        <w:trPr>
          <w:trHeight w:val="525"/>
        </w:trPr>
        <w:tc>
          <w:tcPr>
            <w:tcW w:w="1965" w:type="dxa"/>
            <w:vMerge/>
            <w:shd w:val="clear" w:color="auto" w:fill="auto"/>
          </w:tcPr>
          <w:p w14:paraId="155921A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176BDC3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1FEB920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2B4D056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4D546D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450B7AB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46F01A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2FFF872" w14:textId="77777777">
        <w:trPr>
          <w:trHeight w:val="531"/>
        </w:trPr>
        <w:tc>
          <w:tcPr>
            <w:tcW w:w="1965" w:type="dxa"/>
            <w:vMerge/>
            <w:shd w:val="clear" w:color="auto" w:fill="auto"/>
          </w:tcPr>
          <w:p w14:paraId="10F3DD2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76773D6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77CD4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AF49C1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51411A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DF595E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4185544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AC80180" w14:textId="77777777">
        <w:trPr>
          <w:trHeight w:val="480"/>
        </w:trPr>
        <w:tc>
          <w:tcPr>
            <w:tcW w:w="1965" w:type="dxa"/>
            <w:vMerge w:val="restart"/>
            <w:shd w:val="clear" w:color="auto" w:fill="auto"/>
          </w:tcPr>
          <w:p w14:paraId="20EB0B87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 xml:space="preserve">Viral hepatitis vaccination </w:t>
            </w:r>
          </w:p>
          <w:p w14:paraId="7425F2E9" w14:textId="77777777" w:rsidR="00F3403E" w:rsidRDefault="00835F43">
            <w:pPr>
              <w:numPr>
                <w:ilvl w:val="0"/>
                <w:numId w:val="14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Hepatitis A (HAV)</w:t>
            </w:r>
          </w:p>
          <w:p w14:paraId="6EE4CFAD" w14:textId="77777777" w:rsidR="00F3403E" w:rsidRDefault="00835F43">
            <w:pPr>
              <w:numPr>
                <w:ilvl w:val="0"/>
                <w:numId w:val="14"/>
              </w:numPr>
              <w:spacing w:after="200"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HBV</w:t>
            </w:r>
          </w:p>
          <w:p w14:paraId="5B000393" w14:textId="77777777" w:rsidR="00F3403E" w:rsidRDefault="00835F43">
            <w:pPr>
              <w:numPr>
                <w:ilvl w:val="0"/>
                <w:numId w:val="13"/>
              </w:numPr>
              <w:spacing w:line="240" w:lineRule="auto"/>
              <w:ind w:left="45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HCV</w:t>
            </w:r>
          </w:p>
        </w:tc>
        <w:tc>
          <w:tcPr>
            <w:tcW w:w="11910" w:type="dxa"/>
            <w:gridSpan w:val="6"/>
            <w:shd w:val="clear" w:color="auto" w:fill="CCCCCC"/>
          </w:tcPr>
          <w:p w14:paraId="2A96159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4787550" w14:textId="77777777">
        <w:trPr>
          <w:trHeight w:val="465"/>
        </w:trPr>
        <w:tc>
          <w:tcPr>
            <w:tcW w:w="1965" w:type="dxa"/>
            <w:vMerge/>
            <w:shd w:val="clear" w:color="auto" w:fill="auto"/>
          </w:tcPr>
          <w:p w14:paraId="45EE60B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6500544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8AEB3F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13AC1B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626E2D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CD9765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5D9E142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0EA1D91" w14:textId="77777777">
        <w:trPr>
          <w:trHeight w:val="375"/>
        </w:trPr>
        <w:tc>
          <w:tcPr>
            <w:tcW w:w="1965" w:type="dxa"/>
            <w:vMerge/>
            <w:shd w:val="clear" w:color="auto" w:fill="auto"/>
          </w:tcPr>
          <w:p w14:paraId="6C3940A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6B72F2A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33D4E22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08F44C5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1F2116C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53735EC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C06EE2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DFB4710" w14:textId="77777777">
        <w:trPr>
          <w:trHeight w:val="384"/>
        </w:trPr>
        <w:tc>
          <w:tcPr>
            <w:tcW w:w="1965" w:type="dxa"/>
            <w:vMerge/>
            <w:shd w:val="clear" w:color="auto" w:fill="auto"/>
          </w:tcPr>
          <w:p w14:paraId="307CF24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shd w:val="clear" w:color="auto" w:fill="auto"/>
          </w:tcPr>
          <w:p w14:paraId="44678D3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3A28E1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1E32664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E8B25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B374D6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3A00C0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7436877" w14:textId="77777777">
        <w:trPr>
          <w:trHeight w:val="525"/>
        </w:trPr>
        <w:tc>
          <w:tcPr>
            <w:tcW w:w="1965" w:type="dxa"/>
            <w:shd w:val="clear" w:color="auto" w:fill="auto"/>
            <w:vAlign w:val="center"/>
          </w:tcPr>
          <w:p w14:paraId="7BE1D958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Mpox testing </w:t>
            </w:r>
          </w:p>
        </w:tc>
        <w:tc>
          <w:tcPr>
            <w:tcW w:w="1350" w:type="dxa"/>
            <w:shd w:val="clear" w:color="auto" w:fill="auto"/>
          </w:tcPr>
          <w:p w14:paraId="225C0F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40C908F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B68C3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D1EA1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B1C7D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EFDBCD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CBF0748" w14:textId="77777777">
        <w:trPr>
          <w:trHeight w:val="360"/>
        </w:trPr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500B7293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623746F8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7DAA829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15FD2C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2426484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6BAEBA48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292D3FBD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7F2F892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4F36DABF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0672A5D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9"/>
            </w:r>
          </w:p>
          <w:p w14:paraId="7750AB0D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342B73BD" w14:textId="77777777">
        <w:trPr>
          <w:trHeight w:val="360"/>
        </w:trPr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77875535" w14:textId="77777777" w:rsidR="00F3403E" w:rsidRDefault="00F3403E">
            <w:pPr>
              <w:spacing w:line="240" w:lineRule="auto"/>
              <w:ind w:left="360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1C232"/>
            <w:vAlign w:val="center"/>
          </w:tcPr>
          <w:p w14:paraId="1DDCBC6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38358A4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9066FC0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06FA0E2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1FE2D0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F11981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7103A50E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partnership and  service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33E004F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C39DB56" w14:textId="77777777">
        <w:trPr>
          <w:trHeight w:val="360"/>
        </w:trPr>
        <w:tc>
          <w:tcPr>
            <w:tcW w:w="1965" w:type="dxa"/>
            <w:shd w:val="clear" w:color="auto" w:fill="auto"/>
            <w:vAlign w:val="center"/>
          </w:tcPr>
          <w:p w14:paraId="0203E4BE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Mpox vaccination</w:t>
            </w:r>
          </w:p>
        </w:tc>
        <w:tc>
          <w:tcPr>
            <w:tcW w:w="1350" w:type="dxa"/>
            <w:shd w:val="clear" w:color="auto" w:fill="auto"/>
          </w:tcPr>
          <w:p w14:paraId="6A6B00A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2604BFE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1F435C2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63356C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A95E25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531A1F9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FA87621" w14:textId="77777777">
        <w:trPr>
          <w:trHeight w:val="405"/>
        </w:trPr>
        <w:tc>
          <w:tcPr>
            <w:tcW w:w="1965" w:type="dxa"/>
            <w:shd w:val="clear" w:color="auto" w:fill="auto"/>
            <w:vAlign w:val="center"/>
          </w:tcPr>
          <w:p w14:paraId="42A04E08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Sexual health education</w:t>
            </w:r>
          </w:p>
        </w:tc>
        <w:tc>
          <w:tcPr>
            <w:tcW w:w="1350" w:type="dxa"/>
            <w:shd w:val="clear" w:color="auto" w:fill="auto"/>
          </w:tcPr>
          <w:p w14:paraId="1ADE4FF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DAD8B8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5CE454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3544BE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94A9C0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E500A5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7547BC3" w14:textId="77777777">
        <w:trPr>
          <w:trHeight w:val="555"/>
        </w:trPr>
        <w:tc>
          <w:tcPr>
            <w:tcW w:w="1965" w:type="dxa"/>
            <w:shd w:val="clear" w:color="auto" w:fill="auto"/>
            <w:vAlign w:val="center"/>
          </w:tcPr>
          <w:p w14:paraId="0CC8AC61" w14:textId="77777777" w:rsidR="00F3403E" w:rsidRDefault="00835F4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Risk reduction interventions</w:t>
            </w:r>
          </w:p>
        </w:tc>
        <w:tc>
          <w:tcPr>
            <w:tcW w:w="1350" w:type="dxa"/>
            <w:shd w:val="clear" w:color="auto" w:fill="auto"/>
          </w:tcPr>
          <w:p w14:paraId="0989B74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349789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34A4D3A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3257DB5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6F85D81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7CBFDB7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2AE434B" w14:textId="77777777">
        <w:trPr>
          <w:trHeight w:val="4245"/>
        </w:trPr>
        <w:tc>
          <w:tcPr>
            <w:tcW w:w="13875" w:type="dxa"/>
            <w:gridSpan w:val="7"/>
          </w:tcPr>
          <w:p w14:paraId="2F1CE5F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lastRenderedPageBreak/>
              <w:t xml:space="preserve">Comments and/or provision of other sexual health services for people with a negative HIV test result:   </w:t>
            </w:r>
          </w:p>
        </w:tc>
      </w:tr>
      <w:tr w:rsidR="00F3403E" w14:paraId="3FBE9624" w14:textId="77777777">
        <w:trPr>
          <w:trHeight w:val="717"/>
        </w:trPr>
        <w:tc>
          <w:tcPr>
            <w:tcW w:w="13875" w:type="dxa"/>
            <w:gridSpan w:val="7"/>
            <w:shd w:val="clear" w:color="auto" w:fill="auto"/>
            <w:vAlign w:val="center"/>
          </w:tcPr>
          <w:p w14:paraId="72584792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E5. Aligned with a whole-person approach, the </w:t>
            </w:r>
            <w:r>
              <w:rPr>
                <w:rFonts w:ascii="Roboto" w:eastAsia="Roboto" w:hAnsi="Roboto" w:cs="Roboto"/>
                <w:b/>
              </w:rPr>
              <w:t xml:space="preserve">support services for clients with a negative HIV test result </w:t>
            </w:r>
            <w:r>
              <w:rPr>
                <w:rFonts w:ascii="Roboto" w:eastAsia="Roboto" w:hAnsi="Roboto" w:cs="Roboto"/>
              </w:rPr>
              <w:t xml:space="preserve">listed below are delivered onsite/internally - or clients are referred to external partners </w:t>
            </w:r>
          </w:p>
        </w:tc>
      </w:tr>
      <w:tr w:rsidR="00F3403E" w14:paraId="6B60F61B" w14:textId="77777777"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D92B56D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5046E1FA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4A58035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2D842FE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432EF6A7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7BB94BE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EA25BC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5A6A57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6525F84E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7CB3A5C5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10"/>
            </w:r>
          </w:p>
          <w:p w14:paraId="12EB63D1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69843D0F" w14:textId="77777777"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01CE57F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1C232"/>
            <w:vAlign w:val="center"/>
          </w:tcPr>
          <w:p w14:paraId="6411061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C231052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68360F9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7D0068E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3C5FC8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2D74A187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6E65888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partnership and  service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48330CF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2E401690" w14:textId="77777777">
        <w:trPr>
          <w:trHeight w:val="478"/>
        </w:trPr>
        <w:tc>
          <w:tcPr>
            <w:tcW w:w="1965" w:type="dxa"/>
            <w:shd w:val="clear" w:color="auto" w:fill="auto"/>
          </w:tcPr>
          <w:p w14:paraId="11275B8B" w14:textId="77777777" w:rsidR="00F3403E" w:rsidRDefault="00835F43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Reproductive health services</w:t>
            </w:r>
          </w:p>
        </w:tc>
        <w:tc>
          <w:tcPr>
            <w:tcW w:w="1350" w:type="dxa"/>
            <w:shd w:val="clear" w:color="auto" w:fill="auto"/>
          </w:tcPr>
          <w:p w14:paraId="2DEF96F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B7FA02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A2EEB6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508B67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A4CBEF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D47958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C2C630C" w14:textId="77777777">
        <w:trPr>
          <w:trHeight w:val="418"/>
        </w:trPr>
        <w:tc>
          <w:tcPr>
            <w:tcW w:w="1965" w:type="dxa"/>
            <w:shd w:val="clear" w:color="auto" w:fill="auto"/>
          </w:tcPr>
          <w:p w14:paraId="6BAE66D4" w14:textId="77777777" w:rsidR="00F3403E" w:rsidRDefault="00835F43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Housing services</w:t>
            </w:r>
          </w:p>
        </w:tc>
        <w:tc>
          <w:tcPr>
            <w:tcW w:w="1350" w:type="dxa"/>
            <w:shd w:val="clear" w:color="auto" w:fill="auto"/>
          </w:tcPr>
          <w:p w14:paraId="1CABCF0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631E45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31171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F48FA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7DB47AF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FDDD47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C43F29B" w14:textId="77777777">
        <w:trPr>
          <w:trHeight w:val="253"/>
        </w:trPr>
        <w:tc>
          <w:tcPr>
            <w:tcW w:w="1965" w:type="dxa"/>
            <w:shd w:val="clear" w:color="auto" w:fill="auto"/>
          </w:tcPr>
          <w:p w14:paraId="5DE09554" w14:textId="77777777" w:rsidR="00F3403E" w:rsidRDefault="00835F43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Mental health services</w:t>
            </w:r>
          </w:p>
        </w:tc>
        <w:tc>
          <w:tcPr>
            <w:tcW w:w="1350" w:type="dxa"/>
            <w:shd w:val="clear" w:color="auto" w:fill="auto"/>
          </w:tcPr>
          <w:p w14:paraId="0BCDACC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6C6A326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11C404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3DBD4A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537A5FE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8BE6C0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A6B7B97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35BF13E1" w14:textId="77777777" w:rsidR="00F3403E" w:rsidRDefault="00835F43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Substance use services</w:t>
            </w:r>
          </w:p>
        </w:tc>
        <w:tc>
          <w:tcPr>
            <w:tcW w:w="1350" w:type="dxa"/>
            <w:shd w:val="clear" w:color="auto" w:fill="auto"/>
          </w:tcPr>
          <w:p w14:paraId="7E6A63F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28A1B0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173ABD3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379EE9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7C35AF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5C84B6F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3784CC2" w14:textId="77777777">
        <w:trPr>
          <w:trHeight w:val="3060"/>
        </w:trPr>
        <w:tc>
          <w:tcPr>
            <w:tcW w:w="1965" w:type="dxa"/>
            <w:shd w:val="clear" w:color="auto" w:fill="auto"/>
          </w:tcPr>
          <w:p w14:paraId="38713E9A" w14:textId="77777777" w:rsidR="00F3403E" w:rsidRDefault="00835F43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Harm reduction services (e.g., overdose prevention, harm reduction supplies, wound care supplies) Describe:</w:t>
            </w:r>
          </w:p>
        </w:tc>
        <w:tc>
          <w:tcPr>
            <w:tcW w:w="1350" w:type="dxa"/>
            <w:shd w:val="clear" w:color="auto" w:fill="auto"/>
          </w:tcPr>
          <w:p w14:paraId="6B7B5F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7021B2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26D784A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3508AF0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930119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341E8F9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97A03A8" w14:textId="77777777">
        <w:trPr>
          <w:trHeight w:val="220"/>
        </w:trPr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9257656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7D397C22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215C1BB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659FFC97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45AA272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2BAC5457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D2C534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88414DF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7E21AACA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6CA20A48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11"/>
            </w:r>
          </w:p>
          <w:p w14:paraId="1F715296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3C94A484" w14:textId="77777777">
        <w:trPr>
          <w:trHeight w:val="220"/>
        </w:trPr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38EB229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1C232"/>
            <w:vAlign w:val="center"/>
          </w:tcPr>
          <w:p w14:paraId="2F9ADD8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6331B31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4AFC5BC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66416B00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6B2D78E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6046CC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32CCFFD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partnership and  service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7D8042E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8867C08" w14:textId="77777777">
        <w:trPr>
          <w:trHeight w:val="403"/>
        </w:trPr>
        <w:tc>
          <w:tcPr>
            <w:tcW w:w="1965" w:type="dxa"/>
            <w:shd w:val="clear" w:color="auto" w:fill="auto"/>
          </w:tcPr>
          <w:p w14:paraId="2D781FC4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Syringe services programs</w:t>
            </w:r>
          </w:p>
        </w:tc>
        <w:tc>
          <w:tcPr>
            <w:tcW w:w="1350" w:type="dxa"/>
            <w:shd w:val="clear" w:color="auto" w:fill="auto"/>
          </w:tcPr>
          <w:p w14:paraId="746764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3D850C6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3439C50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27486FD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0F6695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833DBD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46035AC" w14:textId="77777777">
        <w:trPr>
          <w:trHeight w:val="403"/>
        </w:trPr>
        <w:tc>
          <w:tcPr>
            <w:tcW w:w="1965" w:type="dxa"/>
            <w:shd w:val="clear" w:color="auto" w:fill="auto"/>
          </w:tcPr>
          <w:p w14:paraId="0A513B71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Transportation services</w:t>
            </w:r>
          </w:p>
        </w:tc>
        <w:tc>
          <w:tcPr>
            <w:tcW w:w="1350" w:type="dxa"/>
            <w:shd w:val="clear" w:color="auto" w:fill="auto"/>
          </w:tcPr>
          <w:p w14:paraId="69620D2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71A0813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3589FD3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9C3DF8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A64036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29E2944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5DA4FEDC" w14:textId="77777777">
        <w:trPr>
          <w:trHeight w:val="403"/>
        </w:trPr>
        <w:tc>
          <w:tcPr>
            <w:tcW w:w="1965" w:type="dxa"/>
            <w:shd w:val="clear" w:color="auto" w:fill="auto"/>
          </w:tcPr>
          <w:p w14:paraId="29F7F050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Food assistance</w:t>
            </w:r>
          </w:p>
        </w:tc>
        <w:tc>
          <w:tcPr>
            <w:tcW w:w="1350" w:type="dxa"/>
            <w:shd w:val="clear" w:color="auto" w:fill="auto"/>
          </w:tcPr>
          <w:p w14:paraId="27CAE50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2DC1580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6D5B8CA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6C303A7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13F9F8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50D6DB3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EBD9AF1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1DD22001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Insurance navigation </w:t>
            </w:r>
          </w:p>
        </w:tc>
        <w:tc>
          <w:tcPr>
            <w:tcW w:w="1350" w:type="dxa"/>
            <w:shd w:val="clear" w:color="auto" w:fill="auto"/>
          </w:tcPr>
          <w:p w14:paraId="2122974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4712ABF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325B80B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B65B47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7C9E83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7DF5B4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C9F19D9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4AEDFBD2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Gender affirming services</w:t>
            </w:r>
          </w:p>
        </w:tc>
        <w:tc>
          <w:tcPr>
            <w:tcW w:w="1350" w:type="dxa"/>
            <w:shd w:val="clear" w:color="auto" w:fill="auto"/>
          </w:tcPr>
          <w:p w14:paraId="26E2934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5D38415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5230665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25D25A5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11DF98F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49FAFBE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0F5CFDC5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3EAF6B81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Intimate partner </w:t>
            </w:r>
            <w:r>
              <w:rPr>
                <w:rFonts w:ascii="Roboto" w:eastAsia="Roboto" w:hAnsi="Roboto" w:cs="Roboto"/>
              </w:rPr>
              <w:lastRenderedPageBreak/>
              <w:t>violence prevention</w:t>
            </w:r>
          </w:p>
        </w:tc>
        <w:tc>
          <w:tcPr>
            <w:tcW w:w="1350" w:type="dxa"/>
            <w:shd w:val="clear" w:color="auto" w:fill="auto"/>
          </w:tcPr>
          <w:p w14:paraId="6ABC0D4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4B5544D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213EB7D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E203EE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619DE7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977434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52C8321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7D803585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Oral health services</w:t>
            </w:r>
          </w:p>
        </w:tc>
        <w:tc>
          <w:tcPr>
            <w:tcW w:w="1350" w:type="dxa"/>
            <w:shd w:val="clear" w:color="auto" w:fill="auto"/>
          </w:tcPr>
          <w:p w14:paraId="3A92300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1549F23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50DEB24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A6A1667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22EA214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B0B223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17DBC29" w14:textId="77777777">
        <w:trPr>
          <w:trHeight w:val="403"/>
        </w:trPr>
        <w:tc>
          <w:tcPr>
            <w:tcW w:w="1965" w:type="dxa"/>
            <w:shd w:val="clear" w:color="auto" w:fill="auto"/>
          </w:tcPr>
          <w:p w14:paraId="57AF5916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Legal aid</w:t>
            </w:r>
          </w:p>
        </w:tc>
        <w:tc>
          <w:tcPr>
            <w:tcW w:w="1350" w:type="dxa"/>
            <w:shd w:val="clear" w:color="auto" w:fill="auto"/>
          </w:tcPr>
          <w:p w14:paraId="7CF9817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0AE9E38B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9CB0F7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0E1CCBA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01BE935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726AB1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4C3B4BF4" w14:textId="77777777">
        <w:trPr>
          <w:trHeight w:val="705"/>
        </w:trPr>
        <w:tc>
          <w:tcPr>
            <w:tcW w:w="1965" w:type="dxa"/>
            <w:shd w:val="clear" w:color="auto" w:fill="auto"/>
          </w:tcPr>
          <w:p w14:paraId="7FA873EE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Translation/</w:t>
            </w:r>
          </w:p>
          <w:p w14:paraId="7C747CE6" w14:textId="77777777" w:rsidR="00F3403E" w:rsidRDefault="00835F43">
            <w:p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linguistic services</w:t>
            </w:r>
          </w:p>
        </w:tc>
        <w:tc>
          <w:tcPr>
            <w:tcW w:w="1350" w:type="dxa"/>
            <w:shd w:val="clear" w:color="auto" w:fill="auto"/>
          </w:tcPr>
          <w:p w14:paraId="1BE8851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424738E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415E8C1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63316BEE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7A0662EC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620DF34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FBA6087" w14:textId="77777777">
        <w:trPr>
          <w:trHeight w:val="220"/>
        </w:trPr>
        <w:tc>
          <w:tcPr>
            <w:tcW w:w="196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9DDA2F7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</w:p>
          <w:p w14:paraId="66C1909B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Service </w:t>
            </w:r>
          </w:p>
          <w:p w14:paraId="2AD570F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595B615C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21B2F80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Have not started providing the service</w:t>
            </w:r>
          </w:p>
          <w:p w14:paraId="69E17303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090637D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Deliver the service ONSITE/INTERNALLY</w:t>
            </w:r>
          </w:p>
        </w:tc>
        <w:tc>
          <w:tcPr>
            <w:tcW w:w="535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4E98452F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Refer to EXTERNAL PARTNERS for service provision</w:t>
            </w:r>
          </w:p>
        </w:tc>
        <w:tc>
          <w:tcPr>
            <w:tcW w:w="945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42A30A5E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  <w:p w14:paraId="03D1A06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  <w:t>N/A</w:t>
            </w:r>
            <w:r>
              <w:rPr>
                <w:rFonts w:ascii="Roboto" w:eastAsia="Roboto" w:hAnsi="Roboto" w:cs="Roboto"/>
                <w:b/>
                <w:color w:val="FFFFFF"/>
                <w:sz w:val="20"/>
                <w:szCs w:val="20"/>
                <w:vertAlign w:val="superscript"/>
              </w:rPr>
              <w:footnoteReference w:id="12"/>
            </w:r>
          </w:p>
          <w:p w14:paraId="1C024FC1" w14:textId="77777777" w:rsidR="00F3403E" w:rsidRDefault="00F3403E">
            <w:pPr>
              <w:spacing w:line="240" w:lineRule="auto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</w:rPr>
            </w:pPr>
          </w:p>
        </w:tc>
      </w:tr>
      <w:tr w:rsidR="00F3403E" w14:paraId="28978B18" w14:textId="77777777">
        <w:trPr>
          <w:trHeight w:val="220"/>
        </w:trPr>
        <w:tc>
          <w:tcPr>
            <w:tcW w:w="196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4C15E479" w14:textId="77777777" w:rsidR="00F3403E" w:rsidRDefault="00F3403E">
            <w:pPr>
              <w:spacing w:line="240" w:lineRule="auto"/>
              <w:ind w:left="360"/>
              <w:rPr>
                <w:rFonts w:ascii="Roboto" w:eastAsia="Roboto" w:hAnsi="Roboto" w:cs="Roboto"/>
              </w:rPr>
            </w:pPr>
          </w:p>
        </w:tc>
        <w:tc>
          <w:tcPr>
            <w:tcW w:w="1350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1C232"/>
            <w:vAlign w:val="center"/>
          </w:tcPr>
          <w:p w14:paraId="7EEAD01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13E164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provide services internally and still refining policies, protocols, and systems</w:t>
            </w:r>
          </w:p>
        </w:tc>
        <w:tc>
          <w:tcPr>
            <w:tcW w:w="22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15E8F7C3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Service is fully implemented</w:t>
            </w:r>
          </w:p>
          <w:p w14:paraId="2575AB2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service delivery</w:t>
            </w:r>
          </w:p>
        </w:tc>
        <w:tc>
          <w:tcPr>
            <w:tcW w:w="25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2E333981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In progress - have initiated partnership and still refining policies, protocols, and systems</w:t>
            </w:r>
          </w:p>
        </w:tc>
        <w:tc>
          <w:tcPr>
            <w:tcW w:w="28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  <w:vAlign w:val="center"/>
          </w:tcPr>
          <w:p w14:paraId="7E31D0E4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Partnership is fully established</w:t>
            </w:r>
          </w:p>
          <w:p w14:paraId="5827C286" w14:textId="77777777" w:rsidR="00F3403E" w:rsidRDefault="00835F43">
            <w:pPr>
              <w:spacing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and policies, protocols, and systems are in place to sustain partnership and  service delivery</w:t>
            </w:r>
          </w:p>
        </w:tc>
        <w:tc>
          <w:tcPr>
            <w:tcW w:w="945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5E3592"/>
          </w:tcPr>
          <w:p w14:paraId="085E66B9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626B73F8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58BFE0EC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Emergency financial assistance</w:t>
            </w:r>
          </w:p>
        </w:tc>
        <w:tc>
          <w:tcPr>
            <w:tcW w:w="1350" w:type="dxa"/>
            <w:shd w:val="clear" w:color="auto" w:fill="auto"/>
          </w:tcPr>
          <w:p w14:paraId="5424A95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1D80F56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7541E60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711E498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31F7953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02250CDF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7F545649" w14:textId="77777777">
        <w:trPr>
          <w:trHeight w:val="220"/>
        </w:trPr>
        <w:tc>
          <w:tcPr>
            <w:tcW w:w="1965" w:type="dxa"/>
            <w:shd w:val="clear" w:color="auto" w:fill="auto"/>
          </w:tcPr>
          <w:p w14:paraId="4F4CCA56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Employment services</w:t>
            </w:r>
          </w:p>
        </w:tc>
        <w:tc>
          <w:tcPr>
            <w:tcW w:w="1350" w:type="dxa"/>
            <w:shd w:val="clear" w:color="auto" w:fill="auto"/>
          </w:tcPr>
          <w:p w14:paraId="4FFB1C88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6F827EB2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C43651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40899831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79A0673D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19A58E64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398D76D0" w14:textId="77777777">
        <w:trPr>
          <w:trHeight w:val="403"/>
        </w:trPr>
        <w:tc>
          <w:tcPr>
            <w:tcW w:w="1965" w:type="dxa"/>
            <w:shd w:val="clear" w:color="auto" w:fill="auto"/>
          </w:tcPr>
          <w:p w14:paraId="617F250E" w14:textId="77777777" w:rsidR="00F3403E" w:rsidRDefault="00835F43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Education services</w:t>
            </w:r>
          </w:p>
        </w:tc>
        <w:tc>
          <w:tcPr>
            <w:tcW w:w="1350" w:type="dxa"/>
            <w:shd w:val="clear" w:color="auto" w:fill="auto"/>
          </w:tcPr>
          <w:p w14:paraId="65BD71B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1965" w:type="dxa"/>
            <w:shd w:val="clear" w:color="auto" w:fill="auto"/>
          </w:tcPr>
          <w:p w14:paraId="2FC034F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295" w:type="dxa"/>
            <w:shd w:val="clear" w:color="auto" w:fill="auto"/>
          </w:tcPr>
          <w:p w14:paraId="7BBD16D6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550" w:type="dxa"/>
            <w:shd w:val="clear" w:color="auto" w:fill="auto"/>
          </w:tcPr>
          <w:p w14:paraId="2021FC8A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805" w:type="dxa"/>
            <w:shd w:val="clear" w:color="auto" w:fill="auto"/>
          </w:tcPr>
          <w:p w14:paraId="52E20A15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945" w:type="dxa"/>
          </w:tcPr>
          <w:p w14:paraId="44A99A33" w14:textId="77777777" w:rsidR="00F3403E" w:rsidRDefault="00F3403E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F3403E" w14:paraId="16D6CEE1" w14:textId="77777777">
        <w:trPr>
          <w:trHeight w:val="4380"/>
        </w:trPr>
        <w:tc>
          <w:tcPr>
            <w:tcW w:w="1965" w:type="dxa"/>
            <w:shd w:val="clear" w:color="auto" w:fill="006079"/>
          </w:tcPr>
          <w:p w14:paraId="0313CCB4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 xml:space="preserve">Comments and/or provision of other support services services for people with a negative HIV test result:  </w:t>
            </w:r>
          </w:p>
        </w:tc>
        <w:tc>
          <w:tcPr>
            <w:tcW w:w="11910" w:type="dxa"/>
            <w:gridSpan w:val="6"/>
          </w:tcPr>
          <w:p w14:paraId="29A0BF47" w14:textId="77777777" w:rsidR="00F3403E" w:rsidRDefault="00835F43">
            <w:p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</w:rPr>
              <w:t>Comments:</w:t>
            </w:r>
          </w:p>
        </w:tc>
      </w:tr>
    </w:tbl>
    <w:p w14:paraId="49CB4E2D" w14:textId="77777777" w:rsidR="00F3403E" w:rsidRDefault="00F3403E">
      <w:pPr>
        <w:rPr>
          <w:rFonts w:ascii="Roboto" w:eastAsia="Roboto" w:hAnsi="Roboto" w:cs="Roboto"/>
          <w:b/>
        </w:rPr>
      </w:pPr>
    </w:p>
    <w:p w14:paraId="1782F648" w14:textId="77777777" w:rsidR="00F3403E" w:rsidRDefault="00F3403E">
      <w:pPr>
        <w:rPr>
          <w:rFonts w:ascii="Roboto" w:eastAsia="Roboto" w:hAnsi="Roboto" w:cs="Roboto"/>
          <w:b/>
        </w:rPr>
      </w:pPr>
    </w:p>
    <w:p w14:paraId="162EEB25" w14:textId="77777777" w:rsidR="00F3403E" w:rsidRDefault="00F3403E">
      <w:pPr>
        <w:rPr>
          <w:rFonts w:ascii="Roboto" w:eastAsia="Roboto" w:hAnsi="Roboto" w:cs="Roboto"/>
          <w:b/>
        </w:rPr>
      </w:pPr>
    </w:p>
    <w:p w14:paraId="20FFACC1" w14:textId="77777777" w:rsidR="00F3403E" w:rsidRDefault="00F3403E">
      <w:pPr>
        <w:rPr>
          <w:i/>
        </w:rPr>
      </w:pPr>
    </w:p>
    <w:p w14:paraId="0B933871" w14:textId="77777777" w:rsidR="00F3403E" w:rsidRDefault="00F3403E">
      <w:pPr>
        <w:rPr>
          <w:i/>
        </w:rPr>
      </w:pPr>
    </w:p>
    <w:p w14:paraId="29E8EFBD" w14:textId="77777777" w:rsidR="00F3403E" w:rsidRDefault="00F3403E">
      <w:pPr>
        <w:rPr>
          <w:i/>
        </w:rPr>
      </w:pPr>
    </w:p>
    <w:p w14:paraId="6841F156" w14:textId="77777777" w:rsidR="00F3403E" w:rsidRDefault="00F3403E">
      <w:pPr>
        <w:rPr>
          <w:i/>
        </w:rPr>
      </w:pPr>
    </w:p>
    <w:p w14:paraId="44D45B9D" w14:textId="77777777" w:rsidR="00F3403E" w:rsidRDefault="00F3403E">
      <w:pPr>
        <w:rPr>
          <w:i/>
        </w:rPr>
      </w:pPr>
    </w:p>
    <w:tbl>
      <w:tblPr>
        <w:tblStyle w:val="a3"/>
        <w:tblW w:w="14535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5"/>
        <w:gridCol w:w="4530"/>
      </w:tblGrid>
      <w:tr w:rsidR="00F3403E" w14:paraId="0F981931" w14:textId="77777777">
        <w:tc>
          <w:tcPr>
            <w:tcW w:w="10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21CB7B0A" w14:textId="77777777" w:rsidR="00F3403E" w:rsidRDefault="00835F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publication is supported by the Minority HIV/AIDS Fund (MHAF) with the Health Resources and Services Administration (HRSA) of the U.S. Department of Health and Human Services (HHS) as part of a financial assistance award totaling $2,650,000 with 100 percent funded by HRSA/HHS and $0 amount and 0 percent funded by non government source(s). The contents are those of the author(s) and do not necessarily represent the official views of, nor an endorsement, by HRSA/HHS, or the U.S. Government. For more information, please visit HRSA.gov.</w:t>
            </w:r>
          </w:p>
        </w:tc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63C02C8" w14:textId="77777777" w:rsidR="00F3403E" w:rsidRDefault="00835F4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114300" distB="114300" distL="114300" distR="114300" wp14:anchorId="1A9FF871" wp14:editId="060ACC23">
                  <wp:extent cx="2571750" cy="4572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  <w:p w14:paraId="17436576" w14:textId="77777777" w:rsidR="00F3403E" w:rsidRDefault="00835F4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114300" distB="114300" distL="114300" distR="114300" wp14:anchorId="67462052" wp14:editId="0852E02E">
                  <wp:extent cx="1071563" cy="720231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3" cy="720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B1E8D" w14:textId="77777777" w:rsidR="00F3403E" w:rsidRDefault="00F3403E">
      <w:pPr>
        <w:rPr>
          <w:i/>
        </w:rPr>
      </w:pPr>
    </w:p>
    <w:sectPr w:rsidR="00F340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379B" w14:textId="77777777" w:rsidR="002E7B1E" w:rsidRDefault="002E7B1E">
      <w:pPr>
        <w:spacing w:line="240" w:lineRule="auto"/>
      </w:pPr>
      <w:r>
        <w:separator/>
      </w:r>
    </w:p>
  </w:endnote>
  <w:endnote w:type="continuationSeparator" w:id="0">
    <w:p w14:paraId="01A80D4C" w14:textId="77777777" w:rsidR="002E7B1E" w:rsidRDefault="002E7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A27E" w14:textId="77777777" w:rsidR="00BC306A" w:rsidRDefault="00BC3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BAE4" w14:textId="11C13744" w:rsidR="00F3403E" w:rsidRDefault="00835F43">
    <w:pPr>
      <w:rPr>
        <w:rFonts w:ascii="Roboto" w:eastAsia="Roboto" w:hAnsi="Roboto" w:cs="Roboto"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SNAP ETAP | Readiness Tool                                                                                                                                                                   </w:t>
    </w:r>
    <w:r w:rsidR="00BC306A">
      <w:rPr>
        <w:rFonts w:ascii="Roboto" w:eastAsia="Roboto" w:hAnsi="Roboto" w:cs="Roboto"/>
        <w:b/>
        <w:sz w:val="20"/>
        <w:szCs w:val="20"/>
      </w:rPr>
      <w:t xml:space="preserve">  </w:t>
    </w:r>
    <w:r>
      <w:rPr>
        <w:rFonts w:ascii="Roboto" w:eastAsia="Roboto" w:hAnsi="Roboto" w:cs="Roboto"/>
        <w:b/>
        <w:sz w:val="20"/>
        <w:szCs w:val="20"/>
      </w:rPr>
      <w:t xml:space="preserve">    Page </w:t>
    </w:r>
    <w:r>
      <w:rPr>
        <w:rFonts w:ascii="Roboto" w:eastAsia="Roboto" w:hAnsi="Roboto" w:cs="Roboto"/>
        <w:b/>
        <w:sz w:val="20"/>
        <w:szCs w:val="20"/>
      </w:rPr>
      <w:fldChar w:fldCharType="begin"/>
    </w:r>
    <w:r>
      <w:rPr>
        <w:rFonts w:ascii="Roboto" w:eastAsia="Roboto" w:hAnsi="Roboto" w:cs="Roboto"/>
        <w:b/>
        <w:sz w:val="20"/>
        <w:szCs w:val="20"/>
      </w:rPr>
      <w:instrText>PAGE</w:instrText>
    </w:r>
    <w:r>
      <w:rPr>
        <w:rFonts w:ascii="Roboto" w:eastAsia="Roboto" w:hAnsi="Roboto" w:cs="Roboto"/>
        <w:b/>
        <w:sz w:val="20"/>
        <w:szCs w:val="20"/>
      </w:rPr>
      <w:fldChar w:fldCharType="separate"/>
    </w:r>
    <w:r w:rsidR="00BC306A">
      <w:rPr>
        <w:rFonts w:ascii="Roboto" w:eastAsia="Roboto" w:hAnsi="Roboto" w:cs="Roboto"/>
        <w:b/>
        <w:noProof/>
        <w:sz w:val="20"/>
        <w:szCs w:val="20"/>
      </w:rPr>
      <w:t>1</w:t>
    </w:r>
    <w:r>
      <w:rPr>
        <w:rFonts w:ascii="Roboto" w:eastAsia="Roboto" w:hAnsi="Roboto" w:cs="Roboto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05B8" w14:textId="77777777" w:rsidR="00BC306A" w:rsidRDefault="00BC3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724C" w14:textId="77777777" w:rsidR="002E7B1E" w:rsidRDefault="002E7B1E">
      <w:pPr>
        <w:spacing w:line="240" w:lineRule="auto"/>
      </w:pPr>
      <w:r>
        <w:separator/>
      </w:r>
    </w:p>
  </w:footnote>
  <w:footnote w:type="continuationSeparator" w:id="0">
    <w:p w14:paraId="7F8516E5" w14:textId="77777777" w:rsidR="002E7B1E" w:rsidRDefault="002E7B1E">
      <w:pPr>
        <w:spacing w:line="240" w:lineRule="auto"/>
      </w:pPr>
      <w:r>
        <w:continuationSeparator/>
      </w:r>
    </w:p>
  </w:footnote>
  <w:footnote w:id="1">
    <w:p w14:paraId="041744B6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Policies, protocols, and systems are in place to support continuous implementation </w:t>
      </w:r>
    </w:p>
  </w:footnote>
  <w:footnote w:id="2">
    <w:p w14:paraId="0BB39F0F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3">
    <w:p w14:paraId="04E9CAFC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See E4 and supplemental worksheet (Appendix A) for list of sexual health services; for this activity, there may be multiple responses depending on the services - add any notes as needed. </w:t>
      </w:r>
    </w:p>
  </w:footnote>
  <w:footnote w:id="4">
    <w:p w14:paraId="181CD26F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See E5 and supplemental worksheet (Appendix A) for list of support services; for this activity, there may be multiple responses depending on the services - add any notes as needed. </w:t>
      </w:r>
    </w:p>
  </w:footnote>
  <w:footnote w:id="5">
    <w:p w14:paraId="24C1983C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Confirm Rapid Start time frame or 30 days, whichever is shorter </w:t>
      </w:r>
    </w:p>
  </w:footnote>
  <w:footnote w:id="6">
    <w:p w14:paraId="31F9FA35" w14:textId="77777777" w:rsidR="00F3403E" w:rsidRDefault="00835F4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Onsite/internally is within the HRSA-funded recipient or subrecipient agency; external partners are outside of the recipient/subrecipient</w:t>
      </w:r>
    </w:p>
    <w:p w14:paraId="5E0096DF" w14:textId="77777777" w:rsidR="00F3403E" w:rsidRDefault="00835F4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organizations/systems</w:t>
      </w:r>
    </w:p>
  </w:footnote>
  <w:footnote w:id="7">
    <w:p w14:paraId="57A8DE20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8">
    <w:p w14:paraId="045E47CC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9">
    <w:p w14:paraId="2FF50C3E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10">
    <w:p w14:paraId="66E363AA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11">
    <w:p w14:paraId="3C7352FD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  <w:footnote w:id="12">
    <w:p w14:paraId="2F4392C5" w14:textId="77777777" w:rsidR="00F3403E" w:rsidRDefault="00835F43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Not a goal or intended activity for the jurisdiction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140A" w14:textId="77777777" w:rsidR="00BC306A" w:rsidRDefault="00BC3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A9F0" w14:textId="77777777" w:rsidR="00BC306A" w:rsidRDefault="00BC30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B4C4" w14:textId="77777777" w:rsidR="00F3403E" w:rsidRDefault="00F3403E">
    <w:pPr>
      <w:rPr>
        <w:rFonts w:ascii="Roboto" w:eastAsia="Roboto" w:hAnsi="Roboto" w:cs="Roboto"/>
        <w:b/>
      </w:rPr>
    </w:pPr>
  </w:p>
  <w:tbl>
    <w:tblPr>
      <w:tblStyle w:val="a4"/>
      <w:tblW w:w="1278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11490"/>
    </w:tblGrid>
    <w:tr w:rsidR="00F3403E" w14:paraId="233CF16D" w14:textId="77777777">
      <w:trPr>
        <w:trHeight w:val="1036"/>
      </w:trPr>
      <w:tc>
        <w:tcPr>
          <w:tcW w:w="1290" w:type="dxa"/>
          <w:tcBorders>
            <w:top w:val="single" w:sz="8" w:space="0" w:color="FFFFFF"/>
            <w:left w:val="single" w:sz="8" w:space="0" w:color="FFFFFF"/>
            <w:bottom w:val="single" w:sz="18" w:space="0" w:color="006079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DBF8B49" w14:textId="77777777" w:rsidR="00F3403E" w:rsidRDefault="00835F43">
          <w:pPr>
            <w:widowControl w:val="0"/>
            <w:spacing w:line="240" w:lineRule="auto"/>
            <w:rPr>
              <w:rFonts w:ascii="Roboto" w:eastAsia="Roboto" w:hAnsi="Roboto" w:cs="Roboto"/>
              <w:b/>
            </w:rPr>
          </w:pPr>
          <w:r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 wp14:anchorId="6678B2A9" wp14:editId="3F6AED1D">
                <wp:simplePos x="0" y="0"/>
                <wp:positionH relativeFrom="column">
                  <wp:posOffset>171450</wp:posOffset>
                </wp:positionH>
                <wp:positionV relativeFrom="paragraph">
                  <wp:posOffset>114300</wp:posOffset>
                </wp:positionV>
                <wp:extent cx="411716" cy="420119"/>
                <wp:effectExtent l="0" t="0" r="0" b="0"/>
                <wp:wrapSquare wrapText="bothSides" distT="114300" distB="114300" distL="114300" distR="114300"/>
                <wp:docPr id="3" name="image1.jpg" descr="SNAP ETAP Ico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NAP ETAP Ico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716" cy="4201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490" w:type="dxa"/>
          <w:tcBorders>
            <w:top w:val="single" w:sz="8" w:space="0" w:color="FFFFFF"/>
            <w:left w:val="single" w:sz="8" w:space="0" w:color="FFFFFF"/>
            <w:bottom w:val="single" w:sz="18" w:space="0" w:color="006079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84F3F51" w14:textId="77777777" w:rsidR="00F3403E" w:rsidRDefault="00835F43">
          <w:pPr>
            <w:rPr>
              <w:rFonts w:ascii="Poppins" w:eastAsia="Poppins" w:hAnsi="Poppins" w:cs="Poppins"/>
              <w:b/>
              <w:sz w:val="24"/>
              <w:szCs w:val="24"/>
            </w:rPr>
          </w:pPr>
          <w:r>
            <w:rPr>
              <w:rFonts w:ascii="Poppins" w:eastAsia="Poppins" w:hAnsi="Poppins" w:cs="Poppins"/>
              <w:b/>
              <w:color w:val="006079"/>
              <w:sz w:val="32"/>
              <w:szCs w:val="32"/>
            </w:rPr>
            <w:t>READINESS TOOL</w:t>
          </w:r>
        </w:p>
      </w:tc>
    </w:tr>
  </w:tbl>
  <w:p w14:paraId="7406A4C2" w14:textId="77777777" w:rsidR="00F3403E" w:rsidRDefault="00F3403E">
    <w:pPr>
      <w:spacing w:before="200" w:after="2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EE1"/>
    <w:multiLevelType w:val="multilevel"/>
    <w:tmpl w:val="74C87A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95239E6"/>
    <w:multiLevelType w:val="multilevel"/>
    <w:tmpl w:val="CEF8A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8B2EB3"/>
    <w:multiLevelType w:val="multilevel"/>
    <w:tmpl w:val="A2D40E7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EA3734"/>
    <w:multiLevelType w:val="multilevel"/>
    <w:tmpl w:val="20747C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AE7429"/>
    <w:multiLevelType w:val="multilevel"/>
    <w:tmpl w:val="499680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7117102"/>
    <w:multiLevelType w:val="multilevel"/>
    <w:tmpl w:val="509A9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1C57BF"/>
    <w:multiLevelType w:val="multilevel"/>
    <w:tmpl w:val="E84E7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5D6143"/>
    <w:multiLevelType w:val="multilevel"/>
    <w:tmpl w:val="22662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E0225D"/>
    <w:multiLevelType w:val="multilevel"/>
    <w:tmpl w:val="270EC6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BFD465C"/>
    <w:multiLevelType w:val="multilevel"/>
    <w:tmpl w:val="DE225704"/>
    <w:lvl w:ilvl="0">
      <w:start w:val="6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9E0BA6"/>
    <w:multiLevelType w:val="multilevel"/>
    <w:tmpl w:val="0E6C8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F758FA"/>
    <w:multiLevelType w:val="multilevel"/>
    <w:tmpl w:val="4E7C4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CB4E99"/>
    <w:multiLevelType w:val="multilevel"/>
    <w:tmpl w:val="2CD06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540632"/>
    <w:multiLevelType w:val="multilevel"/>
    <w:tmpl w:val="9B9893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3E"/>
    <w:rsid w:val="002E7B1E"/>
    <w:rsid w:val="00835F43"/>
    <w:rsid w:val="00BC306A"/>
    <w:rsid w:val="00DE3166"/>
    <w:rsid w:val="00F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FDF0"/>
  <w15:docId w15:val="{9B3CC1A8-67F5-4190-AB8A-9DD16F1D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30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6A"/>
  </w:style>
  <w:style w:type="paragraph" w:styleId="Footer">
    <w:name w:val="footer"/>
    <w:basedOn w:val="Normal"/>
    <w:link w:val="FooterChar"/>
    <w:uiPriority w:val="99"/>
    <w:unhideWhenUsed/>
    <w:rsid w:val="00BC30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napetap.jsi.com/resources/person-centered-car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2019</Words>
  <Characters>11511</Characters>
  <Application>Microsoft Office Word</Application>
  <DocSecurity>0</DocSecurity>
  <Lines>95</Lines>
  <Paragraphs>27</Paragraphs>
  <ScaleCrop>false</ScaleCrop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Chandler Douglas</cp:lastModifiedBy>
  <cp:revision>3</cp:revision>
  <dcterms:created xsi:type="dcterms:W3CDTF">2024-08-02T18:34:00Z</dcterms:created>
  <dcterms:modified xsi:type="dcterms:W3CDTF">2024-12-23T18:08:00Z</dcterms:modified>
</cp:coreProperties>
</file>